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2A14DE" w:rsidP="002A14DE" w:rsidRDefault="002A14DE" w14:paraId="52C4BBAE" w14:textId="7870F166">
      <w:pPr>
        <w:spacing w:after="1360"/>
        <w:rPr>
          <w:lang w:val="en-US"/>
        </w:rPr>
      </w:pPr>
    </w:p>
    <w:p w:rsidR="00942164" w:rsidP="00E6726F" w:rsidRDefault="00CE43DB" w14:paraId="1CCA3E14" w14:textId="06970AB2">
      <w:pPr>
        <w:spacing w:before="60"/>
        <w:jc w:val="both"/>
      </w:pPr>
      <w:r w:rsidR="00CE43DB">
        <w:rPr/>
        <w:t xml:space="preserve">Die Förderung </w:t>
      </w:r>
      <w:r w:rsidR="006376D1">
        <w:rPr/>
        <w:t>l</w:t>
      </w:r>
      <w:r w:rsidR="00D53072">
        <w:rPr/>
        <w:t>eistungsstarke</w:t>
      </w:r>
      <w:r w:rsidR="00CE43DB">
        <w:rPr/>
        <w:t>r</w:t>
      </w:r>
      <w:r w:rsidR="00942164">
        <w:rPr/>
        <w:t xml:space="preserve"> </w:t>
      </w:r>
      <w:r w:rsidR="00425D01">
        <w:rPr/>
        <w:t>Schüler:innen</w:t>
      </w:r>
      <w:r w:rsidR="00942164">
        <w:rPr/>
        <w:t xml:space="preserve"> </w:t>
      </w:r>
      <w:r w:rsidR="00CE43DB">
        <w:rPr/>
        <w:t xml:space="preserve">ist Teil der individuellen Förderung aller </w:t>
      </w:r>
      <w:r w:rsidR="00CE43DB">
        <w:rPr/>
        <w:t>Schüler:innen</w:t>
      </w:r>
      <w:r w:rsidR="00D60FB0">
        <w:rPr/>
        <w:t>.</w:t>
      </w:r>
      <w:r w:rsidR="000740BF">
        <w:rPr/>
        <w:t xml:space="preserve"> </w:t>
      </w:r>
      <w:r w:rsidR="00866140">
        <w:rPr/>
        <w:t xml:space="preserve">In </w:t>
      </w:r>
      <w:r w:rsidR="000740BF">
        <w:rPr/>
        <w:t>m</w:t>
      </w:r>
      <w:r w:rsidR="00866140">
        <w:rPr/>
        <w:t xml:space="preserve">ehreren Bundesländern können </w:t>
      </w:r>
      <w:r w:rsidR="00866140">
        <w:rPr/>
        <w:t>Schüler:innen</w:t>
      </w:r>
      <w:r w:rsidR="00866140">
        <w:rPr/>
        <w:t xml:space="preserve"> freiwillig </w:t>
      </w:r>
      <w:r w:rsidR="000740BF">
        <w:rPr/>
        <w:t>für einen</w:t>
      </w:r>
      <w:r w:rsidR="00432A76">
        <w:rPr/>
        <w:t xml:space="preserve"> bestimmten</w:t>
      </w:r>
      <w:r w:rsidR="000740BF">
        <w:rPr/>
        <w:t xml:space="preserve"> </w:t>
      </w:r>
      <w:r w:rsidR="34231323">
        <w:rPr/>
        <w:t>Zeitraum beispielsweise</w:t>
      </w:r>
      <w:r w:rsidR="00432A76">
        <w:rPr/>
        <w:t xml:space="preserve"> </w:t>
      </w:r>
      <w:r w:rsidR="00866140">
        <w:rPr/>
        <w:t>Akademien besuchen, in denen sie</w:t>
      </w:r>
      <w:r w:rsidR="00352870">
        <w:rPr/>
        <w:t xml:space="preserve"> in verschiedenen Bereichen gefördert werden.</w:t>
      </w:r>
    </w:p>
    <w:p w:rsidRPr="00CB117A" w:rsidR="00476AE0" w:rsidP="006D21CE" w:rsidRDefault="00476AE0" w14:paraId="52C4BBB1" w14:textId="77777777">
      <w:pPr>
        <w:pStyle w:val="berschrift1"/>
        <w:spacing w:before="360"/>
      </w:pPr>
      <w:r w:rsidRPr="00CB117A">
        <w:t>Ziele</w:t>
      </w:r>
    </w:p>
    <w:p w:rsidR="00785843" w:rsidP="00942164" w:rsidRDefault="0045539C" w14:paraId="0C3647C4" w14:textId="4D930344">
      <w:pPr>
        <w:numPr>
          <w:ilvl w:val="0"/>
          <w:numId w:val="5"/>
        </w:numPr>
        <w:suppressAutoHyphens/>
        <w:spacing w:before="120" w:after="120"/>
        <w:jc w:val="both"/>
      </w:pPr>
      <w:r>
        <w:t xml:space="preserve">besondere </w:t>
      </w:r>
      <w:r w:rsidR="00B91C90">
        <w:t>Talente und Potenziale f</w:t>
      </w:r>
      <w:r w:rsidR="00785843">
        <w:t>ördern</w:t>
      </w:r>
    </w:p>
    <w:p w:rsidR="00942164" w:rsidP="00942164" w:rsidRDefault="00942164" w14:paraId="5D70D2A2" w14:textId="4FC9CFD0">
      <w:pPr>
        <w:numPr>
          <w:ilvl w:val="0"/>
          <w:numId w:val="5"/>
        </w:numPr>
        <w:suppressAutoHyphens/>
        <w:spacing w:before="120" w:after="120"/>
        <w:jc w:val="both"/>
      </w:pPr>
      <w:r w:rsidRPr="007A2A31">
        <w:t>unternehmerisches Denken und Handeln fördern</w:t>
      </w:r>
    </w:p>
    <w:p w:rsidRPr="00814C9B" w:rsidR="00942164" w:rsidP="00942164" w:rsidRDefault="00942164" w14:paraId="4C4D872A" w14:textId="67B51CE1">
      <w:pPr>
        <w:numPr>
          <w:ilvl w:val="0"/>
          <w:numId w:val="5"/>
        </w:numPr>
        <w:suppressAutoHyphens/>
        <w:spacing w:before="120" w:after="120"/>
        <w:jc w:val="both"/>
      </w:pPr>
      <w:r w:rsidRPr="007A2A31">
        <w:t xml:space="preserve">die Persönlichkeit und das Verantwortungsbewusstsein der </w:t>
      </w:r>
      <w:r w:rsidR="00425D01">
        <w:t>Schüler:innen</w:t>
      </w:r>
      <w:r w:rsidRPr="007A2A31">
        <w:t xml:space="preserve"> fördern</w:t>
      </w:r>
    </w:p>
    <w:p w:rsidRPr="007A2A31" w:rsidR="00942164" w:rsidP="00942164" w:rsidRDefault="00942164" w14:paraId="554728D4" w14:textId="77777777">
      <w:pPr>
        <w:numPr>
          <w:ilvl w:val="0"/>
          <w:numId w:val="4"/>
        </w:numPr>
        <w:shd w:val="clear" w:color="auto" w:fill="FFFFFF"/>
        <w:suppressAutoHyphens/>
        <w:spacing w:before="120" w:after="120"/>
        <w:rPr>
          <w:rFonts w:cs="Arial"/>
        </w:rPr>
      </w:pPr>
      <w:r w:rsidRPr="007A2A31">
        <w:t>Schlüsselkompetenzen und eine reflektierte Werthaltung vermitteln</w:t>
      </w:r>
    </w:p>
    <w:p w:rsidRPr="00B44F04" w:rsidR="00942164" w:rsidP="00942164" w:rsidRDefault="00942164" w14:paraId="25F62D4D" w14:textId="77777777">
      <w:pPr>
        <w:numPr>
          <w:ilvl w:val="0"/>
          <w:numId w:val="4"/>
        </w:numPr>
        <w:shd w:val="clear" w:color="auto" w:fill="FFFFFF"/>
        <w:suppressAutoHyphens/>
        <w:spacing w:before="120" w:after="120"/>
        <w:rPr>
          <w:rFonts w:cs="Arial"/>
        </w:rPr>
      </w:pPr>
      <w:r w:rsidRPr="007A2A31">
        <w:t>interkulturelle Erfahrungen ermöglichen</w:t>
      </w:r>
    </w:p>
    <w:p w:rsidRPr="00CB117A" w:rsidR="00476AE0" w:rsidP="006D21CE" w:rsidRDefault="005D73C3" w14:paraId="52C4BBB6" w14:textId="10F62C9E">
      <w:pPr>
        <w:pStyle w:val="berschrift1"/>
        <w:spacing w:before="360"/>
      </w:pPr>
      <w:r>
        <w:t>Zielgruppe</w:t>
      </w:r>
    </w:p>
    <w:p w:rsidRPr="00942164" w:rsidR="00942164" w:rsidP="00942164" w:rsidRDefault="00942164" w14:paraId="77F8A684" w14:textId="563F6A9C">
      <w:pPr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spacing w:before="120" w:after="120"/>
        <w:ind w:left="357" w:hanging="357"/>
        <w:rPr>
          <w:rFonts w:cs="Arial"/>
        </w:rPr>
      </w:pPr>
      <w:r w:rsidRPr="00814C9B">
        <w:t>Ju</w:t>
      </w:r>
      <w:r>
        <w:t xml:space="preserve">gendliche mit Interesse an </w:t>
      </w:r>
      <w:r w:rsidRPr="00814C9B">
        <w:t>unterschiedlichen Fachrichtungen</w:t>
      </w:r>
    </w:p>
    <w:p w:rsidRPr="00942164" w:rsidR="00942164" w:rsidP="00942164" w:rsidRDefault="00942164" w14:paraId="59E9B757" w14:textId="7DFFB9AF">
      <w:pPr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spacing w:before="120" w:after="120"/>
        <w:ind w:left="357" w:hanging="357"/>
        <w:rPr>
          <w:rFonts w:cs="Arial"/>
          <w:bCs/>
        </w:rPr>
      </w:pPr>
      <w:r>
        <w:t>l</w:t>
      </w:r>
      <w:r w:rsidRPr="00814C9B">
        <w:t>eistungsstarke und gesellschaftlich engagierte Jugendliche</w:t>
      </w:r>
    </w:p>
    <w:p w:rsidRPr="009A3948" w:rsidR="00476AE0" w:rsidP="006D21CE" w:rsidRDefault="00942164" w14:paraId="52C4BBBA" w14:textId="30DFD702">
      <w:pPr>
        <w:pStyle w:val="berschrift1"/>
        <w:spacing w:before="360"/>
      </w:pPr>
      <w:r>
        <w:t xml:space="preserve">Die Förderung besteht </w:t>
      </w:r>
      <w:r w:rsidR="0045539C">
        <w:t xml:space="preserve">beispielsweise </w:t>
      </w:r>
      <w:r>
        <w:t>aus</w:t>
      </w:r>
    </w:p>
    <w:p w:rsidRPr="00E16DB3" w:rsidR="00942164" w:rsidP="00942164" w:rsidRDefault="00942164" w14:paraId="2E103502" w14:textId="77777777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>
        <w:t>Stipendienleistungen</w:t>
      </w:r>
    </w:p>
    <w:p w:rsidRPr="00814C9B" w:rsidR="00942164" w:rsidP="00942164" w:rsidRDefault="00942164" w14:paraId="3ECE4DDE" w14:textId="77777777">
      <w:pPr>
        <w:numPr>
          <w:ilvl w:val="0"/>
          <w:numId w:val="8"/>
        </w:numPr>
        <w:suppressAutoHyphens/>
        <w:spacing w:before="120" w:after="120"/>
        <w:jc w:val="both"/>
      </w:pPr>
      <w:r w:rsidRPr="00814C9B">
        <w:t>einem breit angelegten Programm mit Seminaren, Projektarbeit und Praktika</w:t>
      </w:r>
    </w:p>
    <w:p w:rsidRPr="00814C9B" w:rsidR="00942164" w:rsidP="00942164" w:rsidRDefault="00942164" w14:paraId="0B8E03B6" w14:textId="77777777">
      <w:pPr>
        <w:numPr>
          <w:ilvl w:val="0"/>
          <w:numId w:val="8"/>
        </w:numPr>
        <w:suppressAutoHyphens/>
        <w:spacing w:before="120" w:after="120"/>
        <w:jc w:val="both"/>
      </w:pPr>
      <w:r>
        <w:t>einer umfassenden Betreuung</w:t>
      </w:r>
    </w:p>
    <w:p w:rsidRPr="00E16DB3" w:rsidR="00942164" w:rsidP="00942164" w:rsidRDefault="00942164" w14:paraId="62310A39" w14:textId="77777777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 w:rsidRPr="00814C9B">
        <w:t>immer wieder neuen Impulsen aus einem stetig wachsenden Netzwerk</w:t>
      </w:r>
    </w:p>
    <w:p w:rsidR="006D21CE" w:rsidP="006D21CE" w:rsidRDefault="006D21CE" w14:paraId="493E50EF" w14:textId="77777777">
      <w:pPr>
        <w:pStyle w:val="berschrift1"/>
        <w:spacing w:before="360"/>
      </w:pPr>
      <w:r>
        <w:t>Förderprogramme</w:t>
      </w:r>
    </w:p>
    <w:p w:rsidR="006D21CE" w:rsidP="006D21CE" w:rsidRDefault="006D21CE" w14:paraId="2D4BA97E" w14:textId="77777777">
      <w:pPr>
        <w:widowControl w:val="0"/>
        <w:spacing w:before="60" w:after="60"/>
        <w:jc w:val="both"/>
      </w:pPr>
      <w:r>
        <w:rPr>
          <w:b/>
        </w:rPr>
        <w:t xml:space="preserve">Deutsche </w:t>
      </w:r>
      <w:proofErr w:type="spellStart"/>
      <w:r w:rsidRPr="00814C9B">
        <w:rPr>
          <w:b/>
        </w:rPr>
        <w:t>SchülerAkademie</w:t>
      </w:r>
      <w:proofErr w:type="spellEnd"/>
      <w:r w:rsidRPr="00814C9B">
        <w:rPr>
          <w:b/>
        </w:rPr>
        <w:t xml:space="preserve"> (DSA)</w:t>
      </w:r>
      <w:r w:rsidRPr="00F37FF6">
        <w:rPr>
          <w:b/>
          <w:bCs/>
        </w:rPr>
        <w:t>:</w:t>
      </w:r>
      <w:r>
        <w:t xml:space="preserve"> </w:t>
      </w:r>
    </w:p>
    <w:p w:rsidR="006D21CE" w:rsidP="000A54D2" w:rsidRDefault="006D21CE" w14:paraId="76B3C1A1" w14:textId="5799407C">
      <w:pPr>
        <w:widowControl w:val="0"/>
        <w:spacing w:before="60" w:after="60" w:line="360" w:lineRule="auto"/>
        <w:jc w:val="both"/>
      </w:pPr>
      <w:r>
        <w:t>E</w:t>
      </w:r>
      <w:r w:rsidRPr="00814C9B">
        <w:t xml:space="preserve">in außerschulisches </w:t>
      </w:r>
      <w:r>
        <w:t xml:space="preserve">Programm zur Förderung begabter </w:t>
      </w:r>
      <w:proofErr w:type="spellStart"/>
      <w:r>
        <w:t>Schüler:innen</w:t>
      </w:r>
      <w:proofErr w:type="spellEnd"/>
      <w:r w:rsidRPr="00814C9B">
        <w:t xml:space="preserve">. Die </w:t>
      </w:r>
      <w:r>
        <w:t xml:space="preserve">Deutschen </w:t>
      </w:r>
      <w:proofErr w:type="spellStart"/>
      <w:r>
        <w:t>Schüler</w:t>
      </w:r>
      <w:r w:rsidRPr="00814C9B">
        <w:t>Akademien</w:t>
      </w:r>
      <w:proofErr w:type="spellEnd"/>
      <w:r w:rsidRPr="00814C9B">
        <w:t xml:space="preserve"> finden </w:t>
      </w:r>
      <w:r>
        <w:t>zu</w:t>
      </w:r>
      <w:r w:rsidRPr="00814C9B">
        <w:t xml:space="preserve"> jährlich wechselnden Terminen in den Sommerfe</w:t>
      </w:r>
      <w:r>
        <w:t>rien statt und dauern jeweils 16</w:t>
      </w:r>
      <w:r w:rsidRPr="00814C9B">
        <w:t xml:space="preserve"> Tage. Sie bestehen aus Kursen mit unterschiedlichen Themen aus verschiedenen Disziplinen der Natur- und Geisteswissenschaften und des musischen Bereichs. Die fachliche Arbeit in den Kursen wird durch zahlreiche kursübergreifende Angebote (</w:t>
      </w:r>
      <w:r>
        <w:t>z. B.</w:t>
      </w:r>
      <w:r w:rsidRPr="00814C9B">
        <w:t xml:space="preserve"> Sport, Musik, Theater, Exkursionen, Vorträge) ergänzt.</w:t>
      </w:r>
      <w:r>
        <w:t xml:space="preserve"> </w:t>
      </w:r>
      <w:r w:rsidRPr="00612A30">
        <w:t xml:space="preserve">Deutsche </w:t>
      </w:r>
      <w:proofErr w:type="spellStart"/>
      <w:r w:rsidRPr="00612A30">
        <w:t>SchülerAkademien</w:t>
      </w:r>
      <w:proofErr w:type="spellEnd"/>
      <w:r w:rsidRPr="00612A30">
        <w:t xml:space="preserve"> gibt es in verschiedenen Städten in folgenden Bundesländern: Baden-Württemberg,</w:t>
      </w:r>
      <w:r>
        <w:t xml:space="preserve"> </w:t>
      </w:r>
      <w:r w:rsidRPr="00612A30">
        <w:t>Bayern</w:t>
      </w:r>
      <w:r>
        <w:t>,</w:t>
      </w:r>
      <w:r w:rsidRPr="00612A30">
        <w:t xml:space="preserve"> Mecklenburg-Vorpommern</w:t>
      </w:r>
      <w:r>
        <w:t>,</w:t>
      </w:r>
      <w:r w:rsidRPr="00612A30">
        <w:t xml:space="preserve"> Niedersachsen, Nordrhein-Westfalen</w:t>
      </w:r>
      <w:r>
        <w:t xml:space="preserve"> und</w:t>
      </w:r>
      <w:r w:rsidRPr="00612A30">
        <w:t xml:space="preserve"> </w:t>
      </w:r>
      <w:r>
        <w:t>Sachsen-Anhalt.</w:t>
      </w:r>
    </w:p>
    <w:p w:rsidR="00942164" w:rsidP="000A54D2" w:rsidRDefault="00476AE0" w14:paraId="49043A3A" w14:textId="40CD56B4">
      <w:pPr>
        <w:pStyle w:val="berschrift1"/>
      </w:pPr>
      <w:r>
        <w:br w:type="page"/>
      </w:r>
    </w:p>
    <w:p w:rsidR="000A54D2" w:rsidP="00942164" w:rsidRDefault="00942164" w14:paraId="2D3A4D3C" w14:textId="77777777">
      <w:pPr>
        <w:spacing w:before="240"/>
        <w:jc w:val="both"/>
      </w:pPr>
      <w:r w:rsidRPr="00814C9B">
        <w:rPr>
          <w:b/>
        </w:rPr>
        <w:lastRenderedPageBreak/>
        <w:t>Schüler-INGENIEUR-Akademie (SIA)</w:t>
      </w:r>
      <w:r w:rsidRPr="00F37FF6">
        <w:rPr>
          <w:b/>
          <w:bCs/>
        </w:rPr>
        <w:t>:</w:t>
      </w:r>
      <w:r w:rsidRPr="007A2A31">
        <w:t xml:space="preserve"> </w:t>
      </w:r>
    </w:p>
    <w:p w:rsidR="00942164" w:rsidP="006376D1" w:rsidRDefault="00942164" w14:paraId="423A926B" w14:textId="36607376">
      <w:pPr>
        <w:spacing w:before="60" w:after="60" w:line="360" w:lineRule="auto"/>
        <w:jc w:val="both"/>
      </w:pPr>
      <w:r>
        <w:t>E</w:t>
      </w:r>
      <w:r w:rsidRPr="00814C9B">
        <w:t xml:space="preserve">ine außerschulische Ausbildung mit naturwissenschaftlichem bzw. technischem Schwerpunkt, die </w:t>
      </w:r>
      <w:r w:rsidR="003D611F">
        <w:t>zwei</w:t>
      </w:r>
      <w:r w:rsidRPr="00814C9B">
        <w:t xml:space="preserve"> Jahre (</w:t>
      </w:r>
      <w:r w:rsidR="003D611F">
        <w:t>vier</w:t>
      </w:r>
      <w:r w:rsidRPr="00814C9B">
        <w:t xml:space="preserve"> Semester) dauert und auch im Schulzeugnis vermerkt werden kann. Neben wenig</w:t>
      </w:r>
      <w:r>
        <w:t>en</w:t>
      </w:r>
      <w:r w:rsidRPr="00814C9B">
        <w:t xml:space="preserve"> theoretischen Vorlesungen liegt der Schwerpunkt auf Projektarbeiten, begleitenden Übungen und Praktika. Die durch das Zertifikat bescheinigte Ausbildungszeit kann auf das für ein Ingenieurstudium erforderliche Grundpraktikum angerechnet werden. </w:t>
      </w:r>
      <w:r>
        <w:t>Schüler-INGENIEUR-Akademien gibt es in folgenden Bundesländern: Baden-</w:t>
      </w:r>
      <w:r w:rsidRPr="00814C9B">
        <w:t>Württemberg, Brandenburg, Nie</w:t>
      </w:r>
      <w:r>
        <w:t>dersachsen, Nordrhein-Westfalen und Thüringen.</w:t>
      </w:r>
    </w:p>
    <w:p w:rsidR="000338E2" w:rsidP="00942164" w:rsidRDefault="00425D01" w14:paraId="7FD45D82" w14:textId="2693B7A5">
      <w:pPr>
        <w:spacing w:before="240"/>
        <w:jc w:val="both"/>
      </w:pPr>
      <w:r>
        <w:t xml:space="preserve">Vom </w:t>
      </w:r>
      <w:r w:rsidRPr="00425D01">
        <w:rPr>
          <w:b/>
          <w:bCs/>
        </w:rPr>
        <w:t>Netzwerk SCHULEWIRTSCHAFT</w:t>
      </w:r>
      <w:r>
        <w:t xml:space="preserve"> gibt es eine Checkliste zum Umgang mit leistungsstarken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</w:t>
      </w:r>
      <w:r w:rsidR="00A07652">
        <w:t>und</w:t>
      </w:r>
      <w:r w:rsidR="00F71D1D">
        <w:t xml:space="preserve"> weiter</w:t>
      </w:r>
      <w:r w:rsidR="00A07652">
        <w:t xml:space="preserve">e </w:t>
      </w:r>
      <w:r w:rsidR="00F71D1D">
        <w:t>Informationen</w:t>
      </w:r>
      <w:r w:rsidR="00FC522B">
        <w:t>. Sie finden sie</w:t>
      </w:r>
      <w:r w:rsidR="00F71D1D">
        <w:t xml:space="preserve"> </w:t>
      </w:r>
      <w:r>
        <w:t>unter</w:t>
      </w:r>
      <w:r w:rsidR="003F0534">
        <w:t xml:space="preserve">:                                                     </w:t>
      </w:r>
    </w:p>
    <w:p w:rsidR="00425D01" w:rsidP="00942164" w:rsidRDefault="00000000" w14:paraId="40C4B974" w14:textId="23A804FF">
      <w:pPr>
        <w:spacing w:before="240"/>
        <w:jc w:val="both"/>
      </w:pPr>
      <w:hyperlink w:history="1" r:id="rId11">
        <w:r w:rsidRPr="00DD02DA" w:rsidR="00425D01">
          <w:rPr>
            <w:rStyle w:val="Hyperlink"/>
          </w:rPr>
          <w:t>https://www.schulewirtschaft.de/wp-content/uploads/2021/02/Leistungsstarke-Schueler.pdf</w:t>
        </w:r>
      </w:hyperlink>
    </w:p>
    <w:p w:rsidRPr="00814C9B" w:rsidR="00425D01" w:rsidP="00942164" w:rsidRDefault="00A07652" w14:paraId="5EB8F6BB" w14:textId="4D58E352">
      <w:pPr>
        <w:spacing w:before="240"/>
        <w:jc w:val="both"/>
      </w:pPr>
      <w:r>
        <w:t xml:space="preserve">Weiterführende Informationen finden </w:t>
      </w:r>
      <w:r w:rsidR="00D60FB0">
        <w:t>Sie</w:t>
      </w:r>
      <w:r>
        <w:t xml:space="preserve"> auch auf der </w:t>
      </w:r>
      <w:hyperlink w:history="1" r:id="rId12">
        <w:r w:rsidRPr="00A41FC9">
          <w:rPr>
            <w:rStyle w:val="Hyperlink"/>
          </w:rPr>
          <w:t>Website zum Leitfaden</w:t>
        </w:r>
      </w:hyperlink>
    </w:p>
    <w:p w:rsidRPr="00DA3483" w:rsidR="00CA6CD1" w:rsidP="004E21E2" w:rsidRDefault="00A85CFD" w14:paraId="52C4BBD9" w14:textId="577368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1BF72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Pr="00DA3483" w:rsidR="00CA6CD1" w:rsidSect="008104B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4B2" w:rsidRDefault="008104B2" w14:paraId="165A1CE5" w14:textId="77777777">
      <w:r>
        <w:separator/>
      </w:r>
    </w:p>
  </w:endnote>
  <w:endnote w:type="continuationSeparator" w:id="0">
    <w:p w:rsidR="008104B2" w:rsidRDefault="008104B2" w14:paraId="6C44CD0B" w14:textId="77777777">
      <w:r>
        <w:continuationSeparator/>
      </w:r>
    </w:p>
  </w:endnote>
  <w:endnote w:type="continuationNotice" w:id="1">
    <w:p w:rsidR="008104B2" w:rsidRDefault="008104B2" w14:paraId="5894857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67AD5" w:rsidRDefault="00567AD5" w14:paraId="146DB79E" w14:textId="7FA5143E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92707" w:rsidR="00567AD5" w:rsidP="00567AD5" w:rsidRDefault="00567AD5" w14:paraId="1348889D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F719D" w:rsidR="007A5192" w:rsidP="000863C8" w:rsidRDefault="00F76029" w14:paraId="52C4BBE7" w14:textId="77777777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92707" w:rsidR="00F76029" w:rsidP="00F76029" w:rsidRDefault="00F76029" w14:paraId="52C4BBF0" w14:textId="1472FCA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4B2" w:rsidRDefault="008104B2" w14:paraId="60684AC0" w14:textId="77777777">
      <w:r>
        <w:separator/>
      </w:r>
    </w:p>
  </w:footnote>
  <w:footnote w:type="continuationSeparator" w:id="0">
    <w:p w:rsidR="008104B2" w:rsidRDefault="008104B2" w14:paraId="121E9AEC" w14:textId="77777777">
      <w:r>
        <w:continuationSeparator/>
      </w:r>
    </w:p>
  </w:footnote>
  <w:footnote w:type="continuationNotice" w:id="1">
    <w:p w:rsidR="008104B2" w:rsidRDefault="008104B2" w14:paraId="56BE554C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73C3" w:rsidR="007A5192" w:rsidP="00942164" w:rsidRDefault="007A5192" w14:paraId="52C4BBE3" w14:textId="1F4C5D65">
    <w:pPr>
      <w:pBdr>
        <w:bottom w:val="single" w:color="auto" w:sz="8" w:space="5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Pr="005D73C3" w:rsidR="00357933">
      <w:t>Kap 4.</w:t>
    </w:r>
    <w:r w:rsidRPr="005D73C3" w:rsidR="005D73C3">
      <w:t>4</w:t>
    </w:r>
    <w:r w:rsidRPr="005D73C3" w:rsidR="00357933">
      <w:t>.</w:t>
    </w:r>
    <w:r w:rsidR="00942164">
      <w:t xml:space="preserve">5 Förderung leistungsstarker </w:t>
    </w:r>
    <w:r w:rsidR="00425D01">
      <w:t>Schüler:innen</w:t>
    </w:r>
    <w:r w:rsidRPr="005D73C3" w:rsidR="00357933">
      <w:t xml:space="preserve"> </w:t>
    </w:r>
    <w:r w:rsidRPr="005D73C3" w:rsidR="005E23D0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DB2A9E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5D73C3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5192" w:rsidP="00102786" w:rsidRDefault="00AB6AEC" w14:paraId="52C4BBE6" w14:textId="17FCCD93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8673D78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6AEC" w:rsidP="00A2763B" w:rsidRDefault="00AB6AEC" w14:paraId="52C4BBEC" w14:textId="3CEFF14E">
                          <w:pPr>
                            <w:pStyle w:val="Projektnotiz"/>
                            <w:spacing w:after="360"/>
                            <w:contextualSpacing w:val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425D01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:rsidR="00DB2A9E" w:rsidP="00425D01" w:rsidRDefault="00E21B65" w14:paraId="665E9521" w14:textId="5C090E7B">
                          <w:pPr>
                            <w:pStyle w:val="Projektnotiz"/>
                            <w:spacing w:before="240"/>
                            <w:jc w:val="left"/>
                            <w:rPr>
                              <w:color w:val="F57B01"/>
                              <w:sz w:val="44"/>
                              <w:szCs w:val="44"/>
                            </w:rPr>
                          </w:pPr>
                          <w:r w:rsidRPr="00DB2A9E">
                            <w:rPr>
                              <w:color w:val="F57B01"/>
                              <w:sz w:val="44"/>
                              <w:szCs w:val="44"/>
                            </w:rPr>
                            <w:t xml:space="preserve">Förderung </w:t>
                          </w:r>
                          <w:r w:rsidRPr="00DB2A9E" w:rsidR="00942164">
                            <w:rPr>
                              <w:color w:val="F57B01"/>
                              <w:sz w:val="44"/>
                              <w:szCs w:val="44"/>
                            </w:rPr>
                            <w:t>leistungsstarker Schüler</w:t>
                          </w:r>
                          <w:r w:rsidR="00425D01">
                            <w:rPr>
                              <w:color w:val="F57B01"/>
                              <w:sz w:val="44"/>
                              <w:szCs w:val="44"/>
                            </w:rPr>
                            <w:t>:</w:t>
                          </w:r>
                          <w:r w:rsidRPr="00DB2A9E" w:rsidR="00942164">
                            <w:rPr>
                              <w:color w:val="F57B01"/>
                              <w:sz w:val="44"/>
                              <w:szCs w:val="44"/>
                            </w:rPr>
                            <w:t xml:space="preserve">innen </w:t>
                          </w:r>
                        </w:p>
                        <w:p w:rsidR="00AB6AEC" w:rsidP="00AB6AEC" w:rsidRDefault="00AB6AEC" w14:paraId="52C4BBEE" w14:textId="319BE2B5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DB4188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942164"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AB6AEC" w:rsidP="00AB6AEC" w:rsidRDefault="00000000" w14:paraId="52C4BBEF" w14:textId="77777777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="t" o:hrstd="t" o:hralign="center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color="white [3212]" stroked="f" strokeweight=".5pt" w14:anchorId="52C4B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>
              <v:textbox inset=",7.5mm,,1.5mm">
                <w:txbxContent>
                  <w:p w:rsidR="00AB6AEC" w:rsidP="00A2763B" w:rsidRDefault="00AB6AEC" w14:paraId="52C4BBEC" w14:textId="3CEFF14E">
                    <w:pPr>
                      <w:pStyle w:val="Projektnotiz"/>
                      <w:spacing w:after="360"/>
                      <w:contextualSpacing w:val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425D01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:rsidR="00DB2A9E" w:rsidP="00425D01" w:rsidRDefault="00E21B65" w14:paraId="665E9521" w14:textId="5C090E7B">
                    <w:pPr>
                      <w:pStyle w:val="Projektnotiz"/>
                      <w:spacing w:before="240"/>
                      <w:jc w:val="left"/>
                      <w:rPr>
                        <w:color w:val="F57B01"/>
                        <w:sz w:val="44"/>
                        <w:szCs w:val="44"/>
                      </w:rPr>
                    </w:pPr>
                    <w:r w:rsidRPr="00DB2A9E">
                      <w:rPr>
                        <w:color w:val="F57B01"/>
                        <w:sz w:val="44"/>
                        <w:szCs w:val="44"/>
                      </w:rPr>
                      <w:t xml:space="preserve">Förderung </w:t>
                    </w:r>
                    <w:r w:rsidRPr="00DB2A9E" w:rsidR="00942164">
                      <w:rPr>
                        <w:color w:val="F57B01"/>
                        <w:sz w:val="44"/>
                        <w:szCs w:val="44"/>
                      </w:rPr>
                      <w:t>leistungsstarker Schüler</w:t>
                    </w:r>
                    <w:r w:rsidR="00425D01">
                      <w:rPr>
                        <w:color w:val="F57B01"/>
                        <w:sz w:val="44"/>
                        <w:szCs w:val="44"/>
                      </w:rPr>
                      <w:t>:</w:t>
                    </w:r>
                    <w:r w:rsidRPr="00DB2A9E" w:rsidR="00942164">
                      <w:rPr>
                        <w:color w:val="F57B01"/>
                        <w:sz w:val="44"/>
                        <w:szCs w:val="44"/>
                      </w:rPr>
                      <w:t xml:space="preserve">innen </w:t>
                    </w:r>
                  </w:p>
                  <w:p w:rsidR="00AB6AEC" w:rsidP="00AB6AEC" w:rsidRDefault="00AB6AEC" w14:paraId="52C4BBEE" w14:textId="319BE2B5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DB4188"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942164">
                      <w:rPr>
                        <w:sz w:val="28"/>
                        <w:szCs w:val="28"/>
                      </w:rPr>
                      <w:t>5</w:t>
                    </w:r>
                  </w:p>
                  <w:p w:rsidR="00AB6AEC" w:rsidP="00AB6AEC" w:rsidRDefault="00000000" w14:paraId="52C4BBEF" w14:textId="77777777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="t" o:hrstd="t" o:hralign="center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7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660236623">
    <w:abstractNumId w:val="6"/>
  </w:num>
  <w:num w:numId="2" w16cid:durableId="1991598665">
    <w:abstractNumId w:val="3"/>
  </w:num>
  <w:num w:numId="3" w16cid:durableId="1402219577">
    <w:abstractNumId w:val="0"/>
  </w:num>
  <w:num w:numId="4" w16cid:durableId="145366957">
    <w:abstractNumId w:val="7"/>
  </w:num>
  <w:num w:numId="5" w16cid:durableId="18774046">
    <w:abstractNumId w:val="4"/>
  </w:num>
  <w:num w:numId="6" w16cid:durableId="67963681">
    <w:abstractNumId w:val="2"/>
  </w:num>
  <w:num w:numId="7" w16cid:durableId="544484178">
    <w:abstractNumId w:val="1"/>
  </w:num>
  <w:num w:numId="8" w16cid:durableId="1898006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38E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40BF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54D2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2870"/>
    <w:rsid w:val="003533DF"/>
    <w:rsid w:val="00354EB5"/>
    <w:rsid w:val="00355632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D611F"/>
    <w:rsid w:val="003E2BD5"/>
    <w:rsid w:val="003E73A7"/>
    <w:rsid w:val="003F0534"/>
    <w:rsid w:val="003F59A0"/>
    <w:rsid w:val="00404016"/>
    <w:rsid w:val="004050F6"/>
    <w:rsid w:val="00405B0D"/>
    <w:rsid w:val="0041557E"/>
    <w:rsid w:val="00421524"/>
    <w:rsid w:val="00425D01"/>
    <w:rsid w:val="004272C2"/>
    <w:rsid w:val="00430989"/>
    <w:rsid w:val="0043276E"/>
    <w:rsid w:val="00432A76"/>
    <w:rsid w:val="004354D3"/>
    <w:rsid w:val="00440CAD"/>
    <w:rsid w:val="00442408"/>
    <w:rsid w:val="004460D9"/>
    <w:rsid w:val="0045539C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2FF8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376D1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21CE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5843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04B2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66140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87169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652"/>
    <w:rsid w:val="00A078B4"/>
    <w:rsid w:val="00A07D30"/>
    <w:rsid w:val="00A11B6A"/>
    <w:rsid w:val="00A15B16"/>
    <w:rsid w:val="00A20E6F"/>
    <w:rsid w:val="00A22D9B"/>
    <w:rsid w:val="00A23A1B"/>
    <w:rsid w:val="00A26941"/>
    <w:rsid w:val="00A2763B"/>
    <w:rsid w:val="00A31580"/>
    <w:rsid w:val="00A33322"/>
    <w:rsid w:val="00A3352F"/>
    <w:rsid w:val="00A40672"/>
    <w:rsid w:val="00A41784"/>
    <w:rsid w:val="00A41FC9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1F13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91C90"/>
    <w:rsid w:val="00BA1FEE"/>
    <w:rsid w:val="00BA3190"/>
    <w:rsid w:val="00BA4BB2"/>
    <w:rsid w:val="00BA729E"/>
    <w:rsid w:val="00BB4162"/>
    <w:rsid w:val="00BB7421"/>
    <w:rsid w:val="00BC7C9B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3EFB"/>
    <w:rsid w:val="00BF6007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1CF9"/>
    <w:rsid w:val="00CE42ED"/>
    <w:rsid w:val="00CE43DB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3072"/>
    <w:rsid w:val="00D572C1"/>
    <w:rsid w:val="00D60FB0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2A9E"/>
    <w:rsid w:val="00DB4188"/>
    <w:rsid w:val="00DC0248"/>
    <w:rsid w:val="00DC278A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1B65"/>
    <w:rsid w:val="00E2524A"/>
    <w:rsid w:val="00E27B9D"/>
    <w:rsid w:val="00E352D3"/>
    <w:rsid w:val="00E43B4B"/>
    <w:rsid w:val="00E501C4"/>
    <w:rsid w:val="00E5050C"/>
    <w:rsid w:val="00E51AB9"/>
    <w:rsid w:val="00E549E1"/>
    <w:rsid w:val="00E55C9C"/>
    <w:rsid w:val="00E631E6"/>
    <w:rsid w:val="00E6726F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37FF6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1D1D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C522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34231323"/>
    <w:rsid w:val="583B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19" w:semiHidden="1" w:unhideWhenUsed="1"/>
    <w:lsdException w:name="footer" w:uiPriority="1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uiPriority="98" w:semiHidden="1"/>
    <w:lsdException w:name="Hyperlink" w:uiPriority="99"/>
    <w:lsdException w:name="FollowedHyperlink" w:uiPriority="98" w:semiHidden="1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styleId="BSTblau" w:customStyle="1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styleId="BSTblauZchn" w:customStyle="1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styleId="U4-www" w:customStyle="1">
    <w:name w:val="U4 - www"/>
    <w:basedOn w:val="Standard"/>
    <w:uiPriority w:val="19"/>
    <w:rsid w:val="00102786"/>
    <w:pPr>
      <w:framePr w:hSpace="142" w:wrap="around" w:hAnchor="margin" w:vAnchor="page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styleId="FuzeileZchn" w:customStyle="1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styleId="TitelZchn" w:customStyle="1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styleId="berschrift4Zchn" w:customStyle="1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styleId="berschrift5Zchn" w:customStyle="1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styleId="berschrift6Zchn" w:customStyle="1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styleId="berschrift7Zchn" w:customStyle="1">
    <w:name w:val="Überschrift 7 Zchn"/>
    <w:basedOn w:val="Absatz-Standardschriftart"/>
    <w:link w:val="berschrift7"/>
    <w:semiHidden/>
    <w:rsid w:val="00933593"/>
    <w:rPr>
      <w:sz w:val="24"/>
    </w:rPr>
  </w:style>
  <w:style w:type="character" w:styleId="berschrift8Zchn" w:customStyle="1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styleId="berschrift9Zchn" w:customStyle="1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styleId="Aufzhlung" w:customStyle="1">
    <w:name w:val="Aufzählung"/>
    <w:uiPriority w:val="99"/>
    <w:rsid w:val="00102786"/>
    <w:pPr>
      <w:numPr>
        <w:numId w:val="1"/>
      </w:numPr>
    </w:pPr>
  </w:style>
  <w:style w:type="character" w:styleId="berschrift1Zchn" w:customStyle="1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styleId="berschrift2Zchn" w:customStyle="1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styleId="berschrift3Zchn" w:customStyle="1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styleId="DatumZchn" w:customStyle="1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styleId="Projektnotiz" w:customStyle="1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styleId="HinweisBlau" w:customStyle="1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styleId="HinweisRot" w:customStyle="1">
    <w:name w:val="Hinweis_Rot"/>
    <w:basedOn w:val="Absatz-Standardschriftart"/>
    <w:uiPriority w:val="19"/>
    <w:rsid w:val="00102786"/>
    <w:rPr>
      <w:color w:val="FF0000"/>
    </w:rPr>
  </w:style>
  <w:style w:type="paragraph" w:styleId="Kasten" w:customStyle="1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styleId="Kasten-Blau" w:customStyle="1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styleId="Projekttitel" w:customStyle="1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styleId="StandardohneAbstand" w:customStyle="1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styleId="Subheader" w:customStyle="1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D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5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ertelsmann-stiftung.de/de/leitfaden-berufsorientierun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chulewirtschaft.de/wp-content/uploads/2021/02/Leistungsstarke-Schueler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EB6D3C68-7173-4C7E-8FA6-7A0AED9A0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6A4DC-A8FB-487D-84D8-529236F4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2.2_Sitzungsprotokoll_Entw_1_2019.dotx</ap:Template>
  <ap:Application>Microsoft Word for the web</ap:Application>
  <ap:DocSecurity>0</ap:DocSecurity>
  <ap:ScaleCrop>false</ap:ScaleCrop>
  <ap:Company>Corporate Communications | Corporate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BST-Vorlage 2013</dc:title>
  <dc:creator>Tonk, Marion, ST-CC</dc:creator>
  <lastModifiedBy>Burkard, Claudia, ST-BNG</lastModifiedBy>
  <revision>27</revision>
  <lastPrinted>2024-01-11T15:34:00.0000000Z</lastPrinted>
  <dcterms:created xsi:type="dcterms:W3CDTF">2024-01-11T15:16:00.0000000Z</dcterms:created>
  <dcterms:modified xsi:type="dcterms:W3CDTF">2024-04-11T11:35:33.5953397Z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